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Информация по изучению дополнительных образовательных программ в рамках ПОУ на 2024-2025 учебный год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868"/>
        <w:gridCol w:w="1775"/>
        <w:gridCol w:w="1825"/>
        <w:gridCol w:w="1823"/>
      </w:tblGrid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Стоимость в месяц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Срок обучения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Текстоведение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Введение в языкознание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Введение в языкознание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геометрии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химии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Роль химии в жизни современного человека 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Решение задач по обществознанию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Решение задач по обществознанию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Актуальные проблемы современного обществознания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1(1кл.)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2(1кл.)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3(1кл.)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4(2кл)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4(3кл)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Грамотеи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Знатоки математики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Грамотеи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Знатоки математики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Грамотеи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Знатоки математики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Веселый английский 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Предшкола нового поколения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823" w:type="dxa"/>
          </w:tcPr>
          <w:p>
            <w:pPr>
              <w:tabs>
                <w:tab w:val="left" w:pos="161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информатики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Легкий китайский. Культура Китая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Э\У 1 год обучения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Веселый китайский</w:t>
            </w:r>
          </w:p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Культура Китая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Э/У 1год обучения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Веселый китайский. Культура Китая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Э\У 2 год обучения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Б/У 1год обучения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Б/У 2год обучения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Б/У 3год обучения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Б/У 4год обучения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Русский язык, как иностранный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Для детей мигрантов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HSK (4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года обучения )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  <w:tr>
        <w:tc>
          <w:tcPr>
            <w:tcW w:w="205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HSK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– интенсив(2 года обучения)</w:t>
            </w:r>
          </w:p>
        </w:tc>
        <w:tc>
          <w:tcPr>
            <w:tcW w:w="186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177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23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 01.09.2024 по 30.05.2025</w:t>
            </w:r>
          </w:p>
        </w:tc>
      </w:tr>
    </w:tbl>
    <w:p>
      <w:pPr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01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Honor_Office</Application>
  <Pages>5</Pages>
  <Words>571</Words>
  <Characters>3087</Characters>
  <Lines>407</Lines>
  <Paragraphs>262</Paragraphs>
  <CharactersWithSpaces>3406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Pad 9</cp:lastModifiedBy>
  <cp:revision>0</cp:revision>
  <dcterms:modified xsi:type="dcterms:W3CDTF">2024-09-04T12:23:07Z</dcterms:modified>
</cp:coreProperties>
</file>